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6F" w:rsidRDefault="00033B6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3B6F" w:rsidRDefault="00033B6F">
      <w:pPr>
        <w:pStyle w:val="ConsPlusNormal"/>
        <w:jc w:val="both"/>
        <w:outlineLvl w:val="0"/>
      </w:pPr>
    </w:p>
    <w:p w:rsidR="00033B6F" w:rsidRDefault="00033B6F">
      <w:pPr>
        <w:pStyle w:val="ConsPlusTitle"/>
        <w:jc w:val="center"/>
        <w:outlineLvl w:val="0"/>
      </w:pPr>
      <w:r>
        <w:t>АДМИНИСТРАЦИЯ ГОРОДА МУРМАНСКА</w:t>
      </w:r>
    </w:p>
    <w:p w:rsidR="00033B6F" w:rsidRDefault="00033B6F">
      <w:pPr>
        <w:pStyle w:val="ConsPlusTitle"/>
        <w:jc w:val="center"/>
      </w:pPr>
    </w:p>
    <w:p w:rsidR="00033B6F" w:rsidRDefault="00033B6F">
      <w:pPr>
        <w:pStyle w:val="ConsPlusTitle"/>
        <w:jc w:val="center"/>
      </w:pPr>
      <w:r>
        <w:t>ПОСТАНОВЛЕНИЕ</w:t>
      </w:r>
    </w:p>
    <w:p w:rsidR="00033B6F" w:rsidRDefault="00033B6F">
      <w:pPr>
        <w:pStyle w:val="ConsPlusTitle"/>
        <w:jc w:val="center"/>
      </w:pPr>
      <w:r>
        <w:t>от 30 марта 2021 г. N 832</w:t>
      </w:r>
    </w:p>
    <w:p w:rsidR="00033B6F" w:rsidRDefault="00033B6F">
      <w:pPr>
        <w:pStyle w:val="ConsPlusTitle"/>
        <w:jc w:val="center"/>
      </w:pPr>
    </w:p>
    <w:p w:rsidR="00033B6F" w:rsidRDefault="00033B6F">
      <w:pPr>
        <w:pStyle w:val="ConsPlusTitle"/>
        <w:jc w:val="center"/>
      </w:pPr>
      <w:r>
        <w:t>ОБ УСТАНОВЛЕНИИ НОРМАТИВОВ СОСТАВА СТОЧНЫХ ВОД</w:t>
      </w:r>
    </w:p>
    <w:p w:rsidR="00033B6F" w:rsidRDefault="00033B6F">
      <w:pPr>
        <w:pStyle w:val="ConsPlusNormal"/>
        <w:jc w:val="both"/>
      </w:pPr>
    </w:p>
    <w:p w:rsidR="00033B6F" w:rsidRDefault="00033B6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07.12.2011 </w:t>
      </w:r>
      <w:hyperlink r:id="rId6">
        <w:r>
          <w:rPr>
            <w:color w:val="0000FF"/>
          </w:rPr>
          <w:t>N 416-ФЗ</w:t>
        </w:r>
      </w:hyperlink>
      <w:r>
        <w:t xml:space="preserve"> "О водоснабжении и водоотведении", от 20.12.2004 </w:t>
      </w:r>
      <w:hyperlink r:id="rId7">
        <w:r>
          <w:rPr>
            <w:color w:val="0000FF"/>
          </w:rPr>
          <w:t>N 166-ФЗ</w:t>
        </w:r>
      </w:hyperlink>
      <w:r>
        <w:t xml:space="preserve"> "О рыболовстве и сохранении водных биологических ресурсов", </w:t>
      </w:r>
      <w:hyperlink r:id="rId8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29.07.2013 N 644, </w:t>
      </w:r>
      <w:hyperlink r:id="rId9">
        <w:r>
          <w:rPr>
            <w:color w:val="0000FF"/>
          </w:rPr>
          <w:t>Правилами</w:t>
        </w:r>
      </w:hyperlink>
      <w:r>
        <w:t xml:space="preserve"> осуществления контроля состава и свойств сточных вод, утвержденными постановлением Правительства Российской Федерации от 22.05.2020 N 728, </w:t>
      </w:r>
      <w:hyperlink r:id="rId10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20.02.2013 N 337 "Об определении гарантирующей организации, осуществляющей водоснабжение и водоотведение на территории муниципального образования город Мурманск" постановляю: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30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абонентов, осуществляющих водоотведение сточных вод с использованием централизованной системы водоотведения (канализации) организации, осуществляющей водоотведение, - акционерного общества "Мурманский морской рыбный порт", согласно приложению к настоящему постановлению.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 xml:space="preserve">2. </w:t>
      </w:r>
      <w:hyperlink w:anchor="P30">
        <w:r>
          <w:rPr>
            <w:color w:val="0000FF"/>
          </w:rPr>
          <w:t>Нормативы</w:t>
        </w:r>
      </w:hyperlink>
      <w:r>
        <w:t xml:space="preserve"> состава сточных вод в отношении загрязняющих веществ, не указанных в приложении к настоящему постановлению, устанавливаются на уровне </w:t>
      </w:r>
      <w:hyperlink r:id="rId12">
        <w:r>
          <w:rPr>
            <w:color w:val="0000FF"/>
          </w:rPr>
          <w:t>нормативов</w:t>
        </w:r>
      </w:hyperlink>
      <w:r>
        <w:t xml:space="preserve"> качества воды водных объектов </w:t>
      </w:r>
      <w:proofErr w:type="spellStart"/>
      <w:r>
        <w:t>рыбохозяйственного</w:t>
      </w:r>
      <w:proofErr w:type="spellEnd"/>
      <w:r>
        <w:t xml:space="preserve"> значения, в том числе </w:t>
      </w:r>
      <w:hyperlink r:id="rId13">
        <w:r>
          <w:rPr>
            <w:color w:val="0000FF"/>
          </w:rPr>
          <w:t>нормативов</w:t>
        </w:r>
      </w:hyperlink>
      <w:r>
        <w:t xml:space="preserve"> предельно допустимых концентраций (далее - ПДК) загрязняющих веществ в водах водных объектов </w:t>
      </w:r>
      <w:proofErr w:type="spellStart"/>
      <w:r>
        <w:t>рыбохозяйственного</w:t>
      </w:r>
      <w:proofErr w:type="spellEnd"/>
      <w:r>
        <w:t xml:space="preserve"> назначения (по минимальному значению ПДК), утвержденных приказом Министерства сельского хозяйства Российской Федерации от 13.12.2016 N 552.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>Сброс загрязняющих веществ, для которых отсутствуют ПДК, запрещается.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0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 xml:space="preserve">4. Редакции газеты "Вечерний Мурманск" (Хабаров В.А.) опубликовать настоящее постановление с </w:t>
      </w:r>
      <w:hyperlink w:anchor="P30">
        <w:r>
          <w:rPr>
            <w:color w:val="0000FF"/>
          </w:rPr>
          <w:t>приложением</w:t>
        </w:r>
      </w:hyperlink>
      <w:r>
        <w:t>.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033B6F" w:rsidRDefault="00033B6F">
      <w:pPr>
        <w:pStyle w:val="ConsPlusNormal"/>
        <w:spacing w:before="200"/>
        <w:ind w:firstLine="540"/>
        <w:jc w:val="both"/>
      </w:pPr>
      <w:r>
        <w:t xml:space="preserve">6.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>
        <w:t>Доцник</w:t>
      </w:r>
      <w:proofErr w:type="spellEnd"/>
      <w:r>
        <w:t xml:space="preserve"> В.А.</w:t>
      </w:r>
    </w:p>
    <w:p w:rsidR="00033B6F" w:rsidRDefault="00033B6F">
      <w:pPr>
        <w:pStyle w:val="ConsPlusNormal"/>
        <w:jc w:val="both"/>
      </w:pPr>
    </w:p>
    <w:p w:rsidR="00033B6F" w:rsidRDefault="00033B6F">
      <w:pPr>
        <w:pStyle w:val="ConsPlusNormal"/>
        <w:jc w:val="right"/>
      </w:pPr>
      <w:r>
        <w:t>Глава</w:t>
      </w:r>
    </w:p>
    <w:p w:rsidR="00033B6F" w:rsidRDefault="00033B6F">
      <w:pPr>
        <w:pStyle w:val="ConsPlusNormal"/>
        <w:jc w:val="right"/>
      </w:pPr>
      <w:r>
        <w:t>администрации города Мурманска</w:t>
      </w:r>
    </w:p>
    <w:p w:rsidR="00033B6F" w:rsidRDefault="00033B6F">
      <w:pPr>
        <w:pStyle w:val="ConsPlusNormal"/>
        <w:jc w:val="right"/>
      </w:pPr>
      <w:r>
        <w:t>Е.В.НИКОРА</w:t>
      </w:r>
    </w:p>
    <w:p w:rsidR="00033B6F" w:rsidRDefault="00033B6F">
      <w:pPr>
        <w:pStyle w:val="ConsPlusNormal"/>
        <w:jc w:val="both"/>
      </w:pPr>
    </w:p>
    <w:p w:rsidR="00033B6F" w:rsidRDefault="00033B6F">
      <w:pPr>
        <w:pStyle w:val="ConsPlusNormal"/>
        <w:jc w:val="both"/>
      </w:pPr>
    </w:p>
    <w:p w:rsidR="00033B6F" w:rsidRDefault="00033B6F">
      <w:pPr>
        <w:pStyle w:val="ConsPlusNormal"/>
        <w:jc w:val="both"/>
      </w:pPr>
    </w:p>
    <w:p w:rsidR="00033B6F" w:rsidRDefault="00033B6F">
      <w:pPr>
        <w:pStyle w:val="ConsPlusNormal"/>
        <w:jc w:val="both"/>
      </w:pPr>
    </w:p>
    <w:p w:rsidR="00033B6F" w:rsidRDefault="00033B6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033B6F" w:rsidRDefault="00033B6F">
      <w:pPr>
        <w:pStyle w:val="ConsPlusNormal"/>
        <w:sectPr w:rsidR="00033B6F" w:rsidSect="00F67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B6F" w:rsidRDefault="00033B6F" w:rsidP="00033B6F">
      <w:pPr>
        <w:pStyle w:val="ConsPlusNormal"/>
        <w:jc w:val="right"/>
        <w:outlineLvl w:val="0"/>
      </w:pPr>
      <w:r>
        <w:lastRenderedPageBreak/>
        <w:t>Приложение</w:t>
      </w:r>
    </w:p>
    <w:p w:rsidR="00033B6F" w:rsidRDefault="00033B6F" w:rsidP="00033B6F">
      <w:pPr>
        <w:pStyle w:val="ConsPlusNormal"/>
        <w:jc w:val="right"/>
      </w:pPr>
      <w:r>
        <w:t>к постановлению</w:t>
      </w:r>
    </w:p>
    <w:p w:rsidR="00033B6F" w:rsidRDefault="00033B6F" w:rsidP="00033B6F">
      <w:pPr>
        <w:pStyle w:val="ConsPlusNormal"/>
        <w:jc w:val="right"/>
      </w:pPr>
      <w:r>
        <w:t>администрации города Мурманска</w:t>
      </w:r>
    </w:p>
    <w:p w:rsidR="00033B6F" w:rsidRDefault="00033B6F" w:rsidP="00033B6F">
      <w:pPr>
        <w:pStyle w:val="ConsPlusNormal"/>
        <w:jc w:val="right"/>
      </w:pPr>
      <w:r>
        <w:t>от 30 марта 2021 г. N 832</w:t>
      </w:r>
    </w:p>
    <w:p w:rsidR="00033B6F" w:rsidRDefault="00033B6F" w:rsidP="00033B6F">
      <w:pPr>
        <w:pStyle w:val="ConsPlusTitle"/>
        <w:jc w:val="center"/>
      </w:pPr>
      <w:bookmarkStart w:id="0" w:name="P30"/>
      <w:bookmarkEnd w:id="0"/>
      <w:r>
        <w:t>НОРМАТИВЫ</w:t>
      </w:r>
    </w:p>
    <w:p w:rsidR="00033B6F" w:rsidRDefault="00033B6F" w:rsidP="00033B6F">
      <w:pPr>
        <w:pStyle w:val="ConsPlusTitle"/>
        <w:jc w:val="center"/>
      </w:pPr>
      <w:r>
        <w:t>СОСТАВА СТОЧНЫХ ВОД ДЛЯ ОБЪЕКТОВ АБОНЕНТОВ, ОСУЩЕСТВЛЯЮЩИХ</w:t>
      </w:r>
    </w:p>
    <w:p w:rsidR="00033B6F" w:rsidRDefault="00033B6F" w:rsidP="00033B6F">
      <w:pPr>
        <w:pStyle w:val="ConsPlusTitle"/>
        <w:jc w:val="center"/>
      </w:pPr>
      <w:r>
        <w:t>ВОДООТВЕДЕНИЕ СТОЧНЫХ ВОД С ИСПОЛЬЗОВАНИЕМ ЦЕНТРАЛИЗОВАННОЙ</w:t>
      </w:r>
    </w:p>
    <w:p w:rsidR="00033B6F" w:rsidRDefault="00033B6F" w:rsidP="00033B6F">
      <w:pPr>
        <w:pStyle w:val="ConsPlusTitle"/>
        <w:jc w:val="center"/>
      </w:pPr>
      <w:r>
        <w:t>СИСТЕМЫ ВОДООТВЕДЕНИЯ (КАНАЛИЗАЦИИ) ОРГАНИЗАЦИИ,</w:t>
      </w:r>
    </w:p>
    <w:p w:rsidR="00033B6F" w:rsidRDefault="00033B6F" w:rsidP="00033B6F">
      <w:pPr>
        <w:pStyle w:val="ConsPlusTitle"/>
        <w:jc w:val="center"/>
      </w:pPr>
      <w:r>
        <w:t>ОСУЩЕСТВЛЯЮЩЕЙ ВОДООТВЕДЕНИЕ - АКЦИОНЕРНОГО ОБЩЕСТВА</w:t>
      </w:r>
    </w:p>
    <w:p w:rsidR="00033B6F" w:rsidRDefault="00033B6F" w:rsidP="00033B6F">
      <w:pPr>
        <w:pStyle w:val="ConsPlusTitle"/>
        <w:jc w:val="center"/>
      </w:pPr>
      <w:r>
        <w:t>"МУРМАНСКИЙ МОРСКОЙ РЫБНЫЙ ПОРТ"</w:t>
      </w:r>
    </w:p>
    <w:tbl>
      <w:tblPr>
        <w:tblpPr w:leftFromText="180" w:rightFromText="180" w:vertAnchor="page" w:horzAnchor="margin" w:tblpY="3448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1680"/>
        <w:gridCol w:w="1603"/>
        <w:gridCol w:w="1418"/>
        <w:gridCol w:w="1701"/>
        <w:gridCol w:w="1688"/>
        <w:gridCol w:w="48"/>
      </w:tblGrid>
      <w:tr w:rsidR="00033B6F" w:rsidRPr="00033B6F" w:rsidTr="00033B6F">
        <w:trPr>
          <w:trHeight w:val="224"/>
        </w:trPr>
        <w:tc>
          <w:tcPr>
            <w:tcW w:w="823" w:type="dxa"/>
            <w:vMerge w:val="restart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N п/п</w:t>
            </w:r>
          </w:p>
        </w:tc>
        <w:tc>
          <w:tcPr>
            <w:tcW w:w="1680" w:type="dxa"/>
            <w:vMerge w:val="restart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 xml:space="preserve">Наименование загрязняющего </w:t>
            </w:r>
          </w:p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вещества</w:t>
            </w:r>
          </w:p>
        </w:tc>
        <w:tc>
          <w:tcPr>
            <w:tcW w:w="6458" w:type="dxa"/>
            <w:gridSpan w:val="5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Значение нормативного содержания загрязняющего вещества, мг/дм3</w:t>
            </w:r>
          </w:p>
        </w:tc>
      </w:tr>
      <w:tr w:rsidR="00033B6F" w:rsidRPr="00033B6F" w:rsidTr="00033B6F">
        <w:trPr>
          <w:gridAfter w:val="1"/>
          <w:wAfter w:w="48" w:type="dxa"/>
          <w:trHeight w:val="1336"/>
        </w:trPr>
        <w:tc>
          <w:tcPr>
            <w:tcW w:w="823" w:type="dxa"/>
            <w:vMerge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6, Кольский залив (Южное колено)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7, Кольский залив (Южное колено)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19, Кольский залив (Южное колено)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20, Кольский залив (Южное колено)</w:t>
            </w:r>
          </w:p>
        </w:tc>
      </w:tr>
      <w:tr w:rsidR="00033B6F" w:rsidRPr="00033B6F" w:rsidTr="00033B6F">
        <w:trPr>
          <w:gridAfter w:val="1"/>
          <w:wAfter w:w="48" w:type="dxa"/>
          <w:trHeight w:val="156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6</w:t>
            </w:r>
          </w:p>
        </w:tc>
      </w:tr>
      <w:tr w:rsidR="00033B6F" w:rsidRPr="00033B6F" w:rsidTr="00033B6F">
        <w:trPr>
          <w:gridAfter w:val="1"/>
          <w:wAfter w:w="48" w:type="dxa"/>
          <w:trHeight w:val="301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Взвешенные вещества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</w:tr>
      <w:tr w:rsidR="00033B6F" w:rsidRPr="00033B6F" w:rsidTr="00033B6F">
        <w:trPr>
          <w:gridAfter w:val="1"/>
          <w:wAfter w:w="48" w:type="dxa"/>
          <w:trHeight w:val="145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33B6F">
              <w:rPr>
                <w:sz w:val="18"/>
                <w:szCs w:val="18"/>
              </w:rPr>
              <w:t>БПКп</w:t>
            </w:r>
            <w:proofErr w:type="spellEnd"/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</w:tr>
      <w:tr w:rsidR="00033B6F" w:rsidRPr="00033B6F" w:rsidTr="00033B6F">
        <w:trPr>
          <w:gridAfter w:val="1"/>
          <w:wAfter w:w="48" w:type="dxa"/>
          <w:trHeight w:val="156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</w:tr>
      <w:tr w:rsidR="00033B6F" w:rsidRPr="00033B6F" w:rsidTr="00033B6F">
        <w:trPr>
          <w:gridAfter w:val="1"/>
          <w:wAfter w:w="48" w:type="dxa"/>
          <w:trHeight w:val="156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Аммоний-ион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2,900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2,900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2,900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rPr>
          <w:gridAfter w:val="1"/>
          <w:wAfter w:w="48" w:type="dxa"/>
          <w:trHeight w:val="145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Фосфаты по Р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0,150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0,150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0,150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rPr>
          <w:gridAfter w:val="1"/>
          <w:wAfter w:w="48" w:type="dxa"/>
          <w:trHeight w:val="156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СПАВ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0,100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0,100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0,100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rPr>
          <w:gridAfter w:val="1"/>
          <w:wAfter w:w="48" w:type="dxa"/>
          <w:trHeight w:val="156"/>
        </w:trPr>
        <w:tc>
          <w:tcPr>
            <w:tcW w:w="82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033B6F" w:rsidRPr="00033B6F" w:rsidRDefault="00033B6F" w:rsidP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Железо</w:t>
            </w:r>
          </w:p>
        </w:tc>
        <w:tc>
          <w:tcPr>
            <w:tcW w:w="1603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41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701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688" w:type="dxa"/>
            <w:vAlign w:val="center"/>
          </w:tcPr>
          <w:p w:rsidR="00033B6F" w:rsidRPr="00033B6F" w:rsidRDefault="00033B6F" w:rsidP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</w:tbl>
    <w:p w:rsidR="00033B6F" w:rsidRDefault="00033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28"/>
        <w:gridCol w:w="2154"/>
        <w:gridCol w:w="2211"/>
        <w:gridCol w:w="1928"/>
      </w:tblGrid>
      <w:tr w:rsidR="00033B6F" w:rsidRPr="00033B6F" w:rsidTr="00033B6F">
        <w:tc>
          <w:tcPr>
            <w:tcW w:w="846" w:type="dxa"/>
            <w:vMerge w:val="restart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6293" w:type="dxa"/>
            <w:gridSpan w:val="3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Значение нормативного содержания загрязняющего вещества, мг/дм3</w:t>
            </w:r>
          </w:p>
        </w:tc>
      </w:tr>
      <w:tr w:rsidR="00033B6F" w:rsidRPr="00033B6F" w:rsidTr="00033B6F">
        <w:tc>
          <w:tcPr>
            <w:tcW w:w="846" w:type="dxa"/>
            <w:vMerge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38, Кольский залив (Южное колено)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43, Кольский залив (Южное колено)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Канализационный выпуск N 45, Кольский залив (Южное колено)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1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5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1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Взвешенные вещества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2,750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33B6F">
              <w:rPr>
                <w:sz w:val="18"/>
                <w:szCs w:val="18"/>
              </w:rPr>
              <w:t>БПКп</w:t>
            </w:r>
            <w:proofErr w:type="spellEnd"/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3,000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3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Аммоний-ион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2,900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2,900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5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Фосфаты по Р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0,150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0,150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6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СПАВ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0,100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0,100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7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Железо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Фенол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0,001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9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Медь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0,005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  <w:tr w:rsidR="00033B6F" w:rsidRPr="00033B6F" w:rsidTr="00033B6F">
        <w:tc>
          <w:tcPr>
            <w:tcW w:w="846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10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Цинк</w:t>
            </w:r>
          </w:p>
        </w:tc>
        <w:tc>
          <w:tcPr>
            <w:tcW w:w="2154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  <w:tc>
          <w:tcPr>
            <w:tcW w:w="2211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0,050</w:t>
            </w:r>
          </w:p>
        </w:tc>
        <w:tc>
          <w:tcPr>
            <w:tcW w:w="1928" w:type="dxa"/>
            <w:vAlign w:val="center"/>
          </w:tcPr>
          <w:p w:rsidR="00033B6F" w:rsidRPr="00033B6F" w:rsidRDefault="00033B6F">
            <w:pPr>
              <w:pStyle w:val="ConsPlusNormal"/>
              <w:jc w:val="center"/>
              <w:rPr>
                <w:sz w:val="18"/>
                <w:szCs w:val="18"/>
              </w:rPr>
            </w:pPr>
            <w:r w:rsidRPr="00033B6F">
              <w:rPr>
                <w:sz w:val="18"/>
                <w:szCs w:val="18"/>
              </w:rPr>
              <w:t>-</w:t>
            </w:r>
          </w:p>
        </w:tc>
      </w:tr>
    </w:tbl>
    <w:p w:rsidR="00033B6F" w:rsidRDefault="00033B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D1711A" w:rsidRDefault="00033B6F"/>
    <w:sectPr w:rsidR="00D171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6F"/>
    <w:rsid w:val="00033B6F"/>
    <w:rsid w:val="001A2A0A"/>
    <w:rsid w:val="003C0397"/>
    <w:rsid w:val="00653AED"/>
    <w:rsid w:val="0081347E"/>
    <w:rsid w:val="00943CC7"/>
    <w:rsid w:val="0098715D"/>
    <w:rsid w:val="00A475EE"/>
    <w:rsid w:val="00B40102"/>
    <w:rsid w:val="00B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FB8B"/>
  <w15:chartTrackingRefBased/>
  <w15:docId w15:val="{235282FB-9E6A-45BF-83DB-70A40A3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33B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33B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62E5344EE8D86A28CD1EC4A60C6E04C3177F69F4D9AFDCCED5B8B0E8045DE462B699274EE44314BDB77EF4BB0A61F88D9386FFBB812C848B0O" TargetMode="External"/><Relationship Id="rId13" Type="http://schemas.openxmlformats.org/officeDocument/2006/relationships/hyperlink" Target="consultantplus://offline/ref=EFA62E5344EE8D86A28CD1EC4A60C6E04C3171F2944D9AFDCCED5B8B0E8045DE462B699274EE44344CDB77EF4BB0A61F88D9386FFBB812C848B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62E5344EE8D86A28CD1EC4A60C6E04C3374F390479AFDCCED5B8B0E8045DE542B319E74E95A304FCE21BE0D4EB7O" TargetMode="External"/><Relationship Id="rId12" Type="http://schemas.openxmlformats.org/officeDocument/2006/relationships/hyperlink" Target="consultantplus://offline/ref=EFA62E5344EE8D86A28CD1EC4A60C6E04C3171F2944D9AFDCCED5B8B0E8045DE462B699274EE443149DB77EF4BB0A61F88D9386FFBB812C848B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62E5344EE8D86A28CD1EC4A60C6E04C3172F091489AFDCCED5B8B0E8045DE542B319E74E95A304FCE21BE0D4EB7O" TargetMode="External"/><Relationship Id="rId11" Type="http://schemas.openxmlformats.org/officeDocument/2006/relationships/hyperlink" Target="consultantplus://offline/ref=EFA62E5344EE8D86A28CCFE15C0C98E5483F2AFD964E94AD92B15DDC51D0438B066B6FC725AA113D48D73DBE08FBA91F8D4CB5O" TargetMode="External"/><Relationship Id="rId5" Type="http://schemas.openxmlformats.org/officeDocument/2006/relationships/hyperlink" Target="consultantplus://offline/ref=EFA62E5344EE8D86A28CD1EC4A60C6E04C3376F094479AFDCCED5B8B0E8045DE542B319E74E95A304FCE21BE0D4EB7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A62E5344EE8D86A28CCFE15C0C98E5483F2AFD964E92A290B85DDC51D0438B066B6FC737AA493148D023BA0CEEFF4ECB923568E2A412CD9C667FA148B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A62E5344EE8D86A28CD1EC4A60C6E04C3177F3904B9AFDCCED5B8B0E8045DE462B699274EE44314BDB77EF4BB0A61F88D9386FFBB812C848B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2022-07-07T14:01:00Z</dcterms:created>
  <dcterms:modified xsi:type="dcterms:W3CDTF">2022-07-07T14:08:00Z</dcterms:modified>
</cp:coreProperties>
</file>